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81F7B" w14:textId="77777777" w:rsidR="00B05F58" w:rsidRPr="00B05F58" w:rsidRDefault="00B05F58" w:rsidP="00B05F58">
      <w:pPr>
        <w:spacing w:after="300" w:line="240" w:lineRule="auto"/>
        <w:textAlignment w:val="bottom"/>
        <w:outlineLvl w:val="0"/>
        <w:rPr>
          <w:rFonts w:ascii="inherit" w:eastAsia="Times New Roman" w:hAnsi="inherit" w:cs="Arial"/>
          <w:b/>
          <w:bCs/>
          <w:caps/>
          <w:color w:val="313131"/>
          <w:kern w:val="36"/>
          <w:sz w:val="42"/>
          <w:szCs w:val="42"/>
          <w:lang w:eastAsia="kk-KZ"/>
        </w:rPr>
      </w:pPr>
      <w:r w:rsidRPr="00B05F58">
        <w:rPr>
          <w:rFonts w:ascii="inherit" w:eastAsia="Times New Roman" w:hAnsi="inherit" w:cs="Arial"/>
          <w:b/>
          <w:bCs/>
          <w:caps/>
          <w:color w:val="313131"/>
          <w:kern w:val="36"/>
          <w:sz w:val="42"/>
          <w:szCs w:val="42"/>
          <w:lang w:eastAsia="kk-KZ"/>
        </w:rPr>
        <w:t>AP08957305 Әртүрлі жұмыс циклдарының модуляцияларында жоғары жиілікті разрядты плазмада нано – және микро бөлшектердің өсу механизмін зерттеу</w:t>
      </w:r>
    </w:p>
    <w:p w14:paraId="09FCAA3F" w14:textId="77777777" w:rsidR="00B05F58" w:rsidRPr="00B05F58" w:rsidRDefault="00B05F58" w:rsidP="00B05F58">
      <w:pPr>
        <w:shd w:val="clear" w:color="auto" w:fill="FFFFFF"/>
        <w:spacing w:after="0" w:line="240" w:lineRule="auto"/>
        <w:textAlignment w:val="bottom"/>
        <w:rPr>
          <w:rFonts w:ascii="Arial" w:eastAsia="Times New Roman" w:hAnsi="Arial" w:cs="Arial"/>
          <w:color w:val="171717"/>
          <w:sz w:val="23"/>
          <w:szCs w:val="23"/>
          <w:lang w:eastAsia="kk-KZ"/>
        </w:rPr>
      </w:pPr>
      <w:r w:rsidRPr="00B05F58">
        <w:rPr>
          <w:rFonts w:ascii="Arial" w:eastAsia="Times New Roman" w:hAnsi="Arial" w:cs="Arial"/>
          <w:b/>
          <w:bCs/>
          <w:color w:val="171717"/>
          <w:sz w:val="23"/>
          <w:szCs w:val="23"/>
          <w:bdr w:val="none" w:sz="0" w:space="0" w:color="auto" w:frame="1"/>
          <w:lang w:eastAsia="kk-KZ"/>
        </w:rPr>
        <w:t>Жоба жетекшісі: Батрышев Д.Г.</w:t>
      </w:r>
    </w:p>
    <w:p w14:paraId="23F3E220" w14:textId="3D1BF067" w:rsidR="006D3E53" w:rsidRDefault="00B05F58" w:rsidP="00B05F58">
      <w:r w:rsidRPr="00B05F58">
        <w:rPr>
          <w:rFonts w:ascii="Arial" w:eastAsia="Times New Roman" w:hAnsi="Arial" w:cs="Arial"/>
          <w:b/>
          <w:bCs/>
          <w:color w:val="171717"/>
          <w:sz w:val="23"/>
          <w:szCs w:val="23"/>
          <w:bdr w:val="none" w:sz="0" w:space="0" w:color="auto" w:frame="1"/>
          <w:shd w:val="clear" w:color="auto" w:fill="FFFFFF"/>
          <w:lang w:eastAsia="kk-KZ"/>
        </w:rPr>
        <w:t>Жобаның мақсаты:</w:t>
      </w:r>
      <w:r w:rsidRPr="00B05F58">
        <w:rPr>
          <w:rFonts w:ascii="Arial" w:eastAsia="Times New Roman" w:hAnsi="Arial" w:cs="Arial"/>
          <w:color w:val="171717"/>
          <w:sz w:val="23"/>
          <w:szCs w:val="23"/>
          <w:shd w:val="clear" w:color="auto" w:fill="FFFFFF"/>
          <w:lang w:eastAsia="kk-KZ"/>
        </w:rPr>
        <w:t> Жоғары жиілікті сигналдың жұмыс циклінің әртүрлі модуляцияларында жоғары жиілікті разрядты плазмадағы нано- және микроөлшемді бөлшектердің өсу механизмін зерттеу болып табылады.</w:t>
      </w:r>
      <w:r w:rsidRPr="00B05F58">
        <w:rPr>
          <w:rFonts w:ascii="Arial" w:eastAsia="Times New Roman" w:hAnsi="Arial" w:cs="Arial"/>
          <w:color w:val="171717"/>
          <w:sz w:val="23"/>
          <w:szCs w:val="23"/>
          <w:lang w:eastAsia="kk-KZ"/>
        </w:rPr>
        <w:br/>
      </w:r>
      <w:r w:rsidRPr="00B05F58">
        <w:rPr>
          <w:rFonts w:ascii="Arial" w:eastAsia="Times New Roman" w:hAnsi="Arial" w:cs="Arial"/>
          <w:color w:val="171717"/>
          <w:sz w:val="23"/>
          <w:szCs w:val="23"/>
          <w:shd w:val="clear" w:color="auto" w:fill="FFFFFF"/>
          <w:lang w:eastAsia="kk-KZ"/>
        </w:rPr>
        <w:t>• Буферлік және реактивті газдардың әртүрлі ағындары кезінде, сондай-ақ жоғары жиілікті сигналдың жұмыс циклінің әртүрлі модуляциясы кезінде газ фазасынан химиялық тұндыру әдісімен жоғары жиілікті разрядты плазмада нано-және микрочастицтер синтезі жүргізілетін болады.</w:t>
      </w:r>
      <w:r w:rsidRPr="00B05F58">
        <w:rPr>
          <w:rFonts w:ascii="Arial" w:eastAsia="Times New Roman" w:hAnsi="Arial" w:cs="Arial"/>
          <w:color w:val="171717"/>
          <w:sz w:val="23"/>
          <w:szCs w:val="23"/>
          <w:lang w:eastAsia="kk-KZ"/>
        </w:rPr>
        <w:br/>
      </w:r>
      <w:r w:rsidRPr="00B05F58">
        <w:rPr>
          <w:rFonts w:ascii="Arial" w:eastAsia="Times New Roman" w:hAnsi="Arial" w:cs="Arial"/>
          <w:color w:val="171717"/>
          <w:sz w:val="23"/>
          <w:szCs w:val="23"/>
          <w:shd w:val="clear" w:color="auto" w:fill="FFFFFF"/>
          <w:lang w:eastAsia="kk-KZ"/>
        </w:rPr>
        <w:t>• Синтезделген нано- және микро бөлшектердің морфологиясы, құрылымы мен химиялық құрамы сканерлейтін электрондық микроскопия, рамандық спектроскопия және атомдық-күшті кмикроскопия әдістері мен зерттелетін болады. Плазма параметрлері оптикалық спектрометрия және вольт-ампер метр әдісімен зерттелетін болады. Алынған зерттеу нәтижелеріне талдау жүргізіледі және зерттелетін плазма параметрінің диапазондарында импульстік реакциялық плазмадағы нано – және микробөлшектердің қалыптасуын түсіндіретін модель жасалады.</w:t>
      </w:r>
      <w:r w:rsidRPr="00B05F58">
        <w:rPr>
          <w:rFonts w:ascii="Arial" w:eastAsia="Times New Roman" w:hAnsi="Arial" w:cs="Arial"/>
          <w:color w:val="171717"/>
          <w:sz w:val="23"/>
          <w:szCs w:val="23"/>
          <w:lang w:eastAsia="kk-KZ"/>
        </w:rPr>
        <w:br/>
      </w:r>
      <w:r w:rsidRPr="00B05F58">
        <w:rPr>
          <w:rFonts w:ascii="Arial" w:eastAsia="Times New Roman" w:hAnsi="Arial" w:cs="Arial"/>
          <w:color w:val="171717"/>
          <w:sz w:val="23"/>
          <w:szCs w:val="23"/>
          <w:shd w:val="clear" w:color="auto" w:fill="FFFFFF"/>
          <w:lang w:eastAsia="kk-KZ"/>
        </w:rPr>
        <w:t>• Web of Science базасында 1 мақала, 1 (бірінші), 2 (екінші) немесе 3 (үшінші) квартильге кіретін және (немесе) Scopus базасында CiteScore бойынша кемінде 50 (елу) пайызы бар ғылыми басылымда, сондай-ақ" әл-Фараби атындағыҚазҰУ хабаршысы, физикалық серия" журналына 1 мақала жарияланады.</w:t>
      </w:r>
      <w:bookmarkStart w:id="0" w:name="_GoBack"/>
      <w:bookmarkEnd w:id="0"/>
    </w:p>
    <w:sectPr w:rsidR="006D3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2C6"/>
    <w:rsid w:val="003572C6"/>
    <w:rsid w:val="006D3E53"/>
    <w:rsid w:val="00B0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8172DE-5338-47BC-B117-C2F507AE4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05F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5F58"/>
    <w:rPr>
      <w:rFonts w:ascii="Times New Roman" w:eastAsia="Times New Roman" w:hAnsi="Times New Roman" w:cs="Times New Roman"/>
      <w:b/>
      <w:bCs/>
      <w:kern w:val="36"/>
      <w:sz w:val="48"/>
      <w:szCs w:val="48"/>
      <w:lang w:eastAsia="kk-KZ"/>
    </w:rPr>
  </w:style>
  <w:style w:type="paragraph" w:styleId="a3">
    <w:name w:val="Normal (Web)"/>
    <w:basedOn w:val="a"/>
    <w:uiPriority w:val="99"/>
    <w:semiHidden/>
    <w:unhideWhenUsed/>
    <w:rsid w:val="00B05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4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089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12" w:space="4" w:color="auto"/>
            <w:right w:val="none" w:sz="0" w:space="11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2026-01-06T06:46:00Z</dcterms:created>
  <dcterms:modified xsi:type="dcterms:W3CDTF">2026-01-06T06:46:00Z</dcterms:modified>
</cp:coreProperties>
</file>